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7FC3886E" w:rsidR="00C14DD4" w:rsidRPr="0062229E" w:rsidRDefault="006E5BD8" w:rsidP="00C14DD4">
      <w:pPr>
        <w:spacing w:line="360" w:lineRule="auto"/>
        <w:jc w:val="center"/>
        <w:rPr>
          <w:b/>
        </w:rPr>
      </w:pPr>
      <w:r>
        <w:rPr>
          <w:b/>
        </w:rPr>
        <w:t>18</w:t>
      </w:r>
      <w:r w:rsidR="00B04645">
        <w:rPr>
          <w:b/>
        </w:rPr>
        <w:t xml:space="preserve"> September</w:t>
      </w:r>
      <w:r w:rsidR="004673FD">
        <w:rPr>
          <w:b/>
        </w:rPr>
        <w:t xml:space="preserve"> 2018</w:t>
      </w:r>
    </w:p>
    <w:p w14:paraId="1EA6A9FA" w14:textId="74EBEEE1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14:paraId="1A3816CA" w14:textId="14050611" w:rsidR="0014674E" w:rsidRDefault="0014674E" w:rsidP="0014674E">
      <w:pPr>
        <w:numPr>
          <w:ilvl w:val="1"/>
          <w:numId w:val="2"/>
        </w:numPr>
        <w:spacing w:line="360" w:lineRule="auto"/>
      </w:pPr>
      <w:r>
        <w:t>Meeting called to order at</w:t>
      </w:r>
      <w:r w:rsidR="00CB4DCB">
        <w:t xml:space="preserve"> 11:30 am.</w:t>
      </w:r>
    </w:p>
    <w:p w14:paraId="0589EA0E" w14:textId="1FC6809C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09F91D7B" w14:textId="77777777" w:rsidR="002A4213" w:rsidRDefault="002A4213" w:rsidP="002A4213">
      <w:pPr>
        <w:numPr>
          <w:ilvl w:val="1"/>
          <w:numId w:val="2"/>
        </w:numPr>
        <w:spacing w:line="360" w:lineRule="auto"/>
      </w:pPr>
      <w:r>
        <w:t>Maddie Berkey: here</w:t>
      </w:r>
    </w:p>
    <w:p w14:paraId="34ECB98C" w14:textId="0F4751BE" w:rsidR="002A4213" w:rsidRDefault="002A4213" w:rsidP="002A4213">
      <w:pPr>
        <w:numPr>
          <w:ilvl w:val="1"/>
          <w:numId w:val="2"/>
        </w:numPr>
        <w:spacing w:line="360" w:lineRule="auto"/>
      </w:pPr>
      <w:r>
        <w:t>Steve Coles: here</w:t>
      </w:r>
    </w:p>
    <w:p w14:paraId="3E17A0FE" w14:textId="1F5B9E46" w:rsidR="00D2414E" w:rsidRDefault="00D2414E" w:rsidP="002A4213">
      <w:pPr>
        <w:numPr>
          <w:ilvl w:val="1"/>
          <w:numId w:val="2"/>
        </w:numPr>
        <w:spacing w:line="360" w:lineRule="auto"/>
      </w:pPr>
      <w:r>
        <w:t>Ericka Dudley: here</w:t>
      </w:r>
      <w:bookmarkStart w:id="0" w:name="_GoBack"/>
      <w:bookmarkEnd w:id="0"/>
    </w:p>
    <w:p w14:paraId="7896FCBC" w14:textId="77777777" w:rsidR="002A4213" w:rsidRDefault="002A4213" w:rsidP="002A4213">
      <w:pPr>
        <w:numPr>
          <w:ilvl w:val="1"/>
          <w:numId w:val="2"/>
        </w:numPr>
        <w:spacing w:line="360" w:lineRule="auto"/>
      </w:pPr>
      <w:r>
        <w:t>Leanna Hodge: here</w:t>
      </w:r>
    </w:p>
    <w:p w14:paraId="536AA012" w14:textId="77777777" w:rsidR="002A4213" w:rsidRDefault="002A4213" w:rsidP="002A4213">
      <w:pPr>
        <w:numPr>
          <w:ilvl w:val="1"/>
          <w:numId w:val="2"/>
        </w:numPr>
        <w:spacing w:line="360" w:lineRule="auto"/>
      </w:pPr>
      <w:proofErr w:type="spellStart"/>
      <w:r>
        <w:t>Seung</w:t>
      </w:r>
      <w:proofErr w:type="spellEnd"/>
      <w:r>
        <w:t xml:space="preserve"> Ho Lee: here</w:t>
      </w:r>
    </w:p>
    <w:p w14:paraId="3C8BC268" w14:textId="77777777" w:rsidR="002A4213" w:rsidRDefault="002A4213" w:rsidP="002A4213">
      <w:pPr>
        <w:numPr>
          <w:ilvl w:val="1"/>
          <w:numId w:val="2"/>
        </w:numPr>
        <w:spacing w:line="360" w:lineRule="auto"/>
      </w:pPr>
      <w:r>
        <w:t>Jamie Leonard: here</w:t>
      </w:r>
    </w:p>
    <w:p w14:paraId="58ADF0E3" w14:textId="77777777" w:rsidR="002A4213" w:rsidRDefault="002A4213" w:rsidP="002A4213">
      <w:pPr>
        <w:numPr>
          <w:ilvl w:val="1"/>
          <w:numId w:val="2"/>
        </w:numPr>
        <w:spacing w:line="360" w:lineRule="auto"/>
      </w:pPr>
      <w:r>
        <w:t>Tony Mastroianni: here</w:t>
      </w:r>
    </w:p>
    <w:p w14:paraId="23FF1DE4" w14:textId="77777777" w:rsidR="002A4213" w:rsidRDefault="002A4213" w:rsidP="002A4213">
      <w:pPr>
        <w:numPr>
          <w:ilvl w:val="1"/>
          <w:numId w:val="2"/>
        </w:numPr>
        <w:spacing w:line="360" w:lineRule="auto"/>
      </w:pPr>
      <w:r>
        <w:t>Paul Moore: here</w:t>
      </w:r>
    </w:p>
    <w:p w14:paraId="1D40B09F" w14:textId="758B521B" w:rsidR="00CB4DCB" w:rsidRDefault="002A4213" w:rsidP="002A4213">
      <w:pPr>
        <w:numPr>
          <w:ilvl w:val="1"/>
          <w:numId w:val="2"/>
        </w:numPr>
        <w:spacing w:line="360" w:lineRule="auto"/>
      </w:pPr>
      <w:r>
        <w:t xml:space="preserve">Alyssa </w:t>
      </w:r>
      <w:proofErr w:type="spellStart"/>
      <w:r>
        <w:t>Osten</w:t>
      </w:r>
      <w:proofErr w:type="spellEnd"/>
      <w:r>
        <w:t>: here</w:t>
      </w:r>
    </w:p>
    <w:p w14:paraId="2254FAE4" w14:textId="5DDA0038" w:rsidR="002A4213" w:rsidRPr="00C14DD4" w:rsidRDefault="00FB5E5E" w:rsidP="00D2414E">
      <w:pPr>
        <w:numPr>
          <w:ilvl w:val="1"/>
          <w:numId w:val="2"/>
        </w:numPr>
        <w:spacing w:line="360" w:lineRule="auto"/>
      </w:pPr>
      <w:proofErr w:type="spellStart"/>
      <w:r>
        <w:t>Shyonna</w:t>
      </w:r>
      <w:proofErr w:type="spellEnd"/>
      <w:r>
        <w:t xml:space="preserve"> Williams</w:t>
      </w:r>
      <w:r w:rsidR="005D594F">
        <w:t>: here</w:t>
      </w:r>
    </w:p>
    <w:p w14:paraId="7AD38DF2" w14:textId="39A5846F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1DD67928" w14:textId="22FB06B5" w:rsidR="00AC7928" w:rsidRDefault="00AC7928" w:rsidP="00AC7928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33F63203" w:rsidR="003D3FB4" w:rsidRPr="00B266B0" w:rsidRDefault="00996D06" w:rsidP="00B266B0">
      <w:pPr>
        <w:numPr>
          <w:ilvl w:val="1"/>
          <w:numId w:val="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COF balance: </w:t>
      </w:r>
      <w:r w:rsidR="00507AA8">
        <w:rPr>
          <w:rFonts w:eastAsia="Times New Roman"/>
        </w:rPr>
        <w:t>$484,00</w:t>
      </w:r>
      <w:r w:rsidR="00233554">
        <w:rPr>
          <w:rFonts w:eastAsia="Times New Roman"/>
        </w:rPr>
        <w:t>3.85</w:t>
      </w:r>
    </w:p>
    <w:p w14:paraId="2D9CE5D1" w14:textId="22C02DC1" w:rsidR="00E269A1" w:rsidRPr="00E269A1" w:rsidRDefault="003D3FB4" w:rsidP="00B04645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233554">
        <w:t>$10</w:t>
      </w:r>
      <w:r w:rsidR="00B04645" w:rsidRPr="00B04645">
        <w:t>6,641.40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lastRenderedPageBreak/>
        <w:t>Inventory Committee:</w:t>
      </w:r>
      <w:r w:rsidR="000316E9" w:rsidRPr="00C14DD4">
        <w:t xml:space="preserve"> </w:t>
      </w:r>
    </w:p>
    <w:p w14:paraId="52F0E399" w14:textId="2541C0DD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535735F5" w14:textId="77777777" w:rsidR="00D83CF6" w:rsidRDefault="00D83CF6" w:rsidP="00D83CF6">
      <w:pPr>
        <w:numPr>
          <w:ilvl w:val="1"/>
          <w:numId w:val="2"/>
        </w:numPr>
        <w:spacing w:line="360" w:lineRule="auto"/>
      </w:pPr>
      <w:r>
        <w:t>Bylaw Changes</w:t>
      </w:r>
    </w:p>
    <w:p w14:paraId="53BDECAB" w14:textId="35B8B7A9" w:rsidR="00D83CF6" w:rsidRDefault="00E60B14" w:rsidP="00D83CF6">
      <w:pPr>
        <w:numPr>
          <w:ilvl w:val="2"/>
          <w:numId w:val="2"/>
        </w:numPr>
        <w:spacing w:line="360" w:lineRule="auto"/>
      </w:pPr>
      <w:r>
        <w:t>COF Policy and Bylaw Changes</w:t>
      </w:r>
    </w:p>
    <w:p w14:paraId="1EFE8C6E" w14:textId="1F19F908" w:rsidR="001C115C" w:rsidRDefault="00B52E67" w:rsidP="001C115C">
      <w:pPr>
        <w:numPr>
          <w:ilvl w:val="3"/>
          <w:numId w:val="2"/>
        </w:numPr>
        <w:spacing w:line="360" w:lineRule="auto"/>
      </w:pPr>
      <w:r>
        <w:t>Discussion</w:t>
      </w:r>
    </w:p>
    <w:p w14:paraId="2DEE4946" w14:textId="53727325" w:rsidR="00E66823" w:rsidRDefault="00E66823" w:rsidP="00E66823">
      <w:pPr>
        <w:numPr>
          <w:ilvl w:val="4"/>
          <w:numId w:val="2"/>
        </w:numPr>
        <w:spacing w:line="360" w:lineRule="auto"/>
      </w:pPr>
      <w:r>
        <w:t>Changes to Article VI. Activity Promotions</w:t>
      </w:r>
      <w:r w:rsidR="00C67DE5">
        <w:t>.</w:t>
      </w:r>
    </w:p>
    <w:p w14:paraId="6CE806D7" w14:textId="49A6AF12" w:rsidR="00017AE9" w:rsidRDefault="00017AE9" w:rsidP="00307054">
      <w:pPr>
        <w:numPr>
          <w:ilvl w:val="5"/>
          <w:numId w:val="2"/>
        </w:numPr>
        <w:spacing w:line="360" w:lineRule="auto"/>
      </w:pPr>
      <w:r>
        <w:t>Removal o</w:t>
      </w:r>
      <w:r w:rsidR="00A463A6">
        <w:t>f #1-</w:t>
      </w:r>
      <w:r w:rsidR="00335DF9">
        <w:t>6</w:t>
      </w:r>
      <w:r w:rsidR="00A463A6">
        <w:t xml:space="preserve"> of Article VI, Section 1 due to inactivity of certain outlets such as campus TV and campus newspaper, as well as lack of utilization of other forms in the past.</w:t>
      </w:r>
    </w:p>
    <w:p w14:paraId="3433CB8C" w14:textId="77777777" w:rsidR="001930BB" w:rsidRDefault="001930BB" w:rsidP="001930BB">
      <w:pPr>
        <w:numPr>
          <w:ilvl w:val="4"/>
          <w:numId w:val="2"/>
        </w:numPr>
        <w:spacing w:line="360" w:lineRule="auto"/>
      </w:pPr>
      <w:r>
        <w:t>Changes to Article XII. Exceptions.</w:t>
      </w:r>
    </w:p>
    <w:p w14:paraId="1A972A05" w14:textId="54CFCFDE" w:rsidR="001930BB" w:rsidRDefault="001930BB" w:rsidP="001930BB">
      <w:pPr>
        <w:numPr>
          <w:ilvl w:val="5"/>
          <w:numId w:val="2"/>
        </w:numPr>
        <w:spacing w:line="360" w:lineRule="auto"/>
      </w:pPr>
      <w:r>
        <w:t>Alteration of A-M of Section 1 (Special Funding) to reflect the current updated MOU.</w:t>
      </w:r>
    </w:p>
    <w:p w14:paraId="74FADC68" w14:textId="0BBD56FA" w:rsidR="006A4978" w:rsidRDefault="00CC4A3B" w:rsidP="00C04FD2">
      <w:pPr>
        <w:numPr>
          <w:ilvl w:val="4"/>
          <w:numId w:val="2"/>
        </w:numPr>
        <w:spacing w:line="360" w:lineRule="auto"/>
      </w:pPr>
      <w:r>
        <w:t xml:space="preserve">Changes to </w:t>
      </w:r>
      <w:r w:rsidR="006A4978">
        <w:t>Ar</w:t>
      </w:r>
      <w:r w:rsidR="00C04FD2">
        <w:t>ticle II: Membership.</w:t>
      </w:r>
    </w:p>
    <w:p w14:paraId="30DFC8F4" w14:textId="42736C9E" w:rsidR="009C36B7" w:rsidRDefault="00C04FD2" w:rsidP="00D85EF1">
      <w:pPr>
        <w:numPr>
          <w:ilvl w:val="5"/>
          <w:numId w:val="2"/>
        </w:numPr>
        <w:spacing w:line="360" w:lineRule="auto"/>
      </w:pPr>
      <w:r>
        <w:t xml:space="preserve">Addition of </w:t>
      </w:r>
      <w:r w:rsidR="00D85EF1">
        <w:t>#10 to Article II, Section 5 acknowledging the responsibility of executive assistant to the chair.</w:t>
      </w:r>
    </w:p>
    <w:p w14:paraId="611AB287" w14:textId="68F0C60D" w:rsidR="001C115C" w:rsidRDefault="001C115C" w:rsidP="001C115C">
      <w:pPr>
        <w:numPr>
          <w:ilvl w:val="4"/>
          <w:numId w:val="2"/>
        </w:numPr>
        <w:spacing w:line="360" w:lineRule="auto"/>
      </w:pPr>
      <w:r>
        <w:t>Changes to Article II: Membership.</w:t>
      </w:r>
    </w:p>
    <w:p w14:paraId="77EAD41C" w14:textId="300B0687" w:rsidR="001C115C" w:rsidRDefault="001C115C" w:rsidP="001C115C">
      <w:pPr>
        <w:numPr>
          <w:ilvl w:val="5"/>
          <w:numId w:val="2"/>
        </w:numPr>
        <w:spacing w:line="360" w:lineRule="auto"/>
      </w:pPr>
      <w:r>
        <w:t>A</w:t>
      </w:r>
      <w:r w:rsidR="00C11652">
        <w:t xml:space="preserve">lteration of letter I of Article II, Section 7 </w:t>
      </w:r>
      <w:r w:rsidR="006F10CA">
        <w:t>acknowledging the consequences of an unfit member of COF.</w:t>
      </w:r>
    </w:p>
    <w:p w14:paraId="393F729B" w14:textId="6A473AC6" w:rsidR="001930BB" w:rsidRDefault="006F10CA" w:rsidP="001930BB">
      <w:pPr>
        <w:numPr>
          <w:ilvl w:val="5"/>
          <w:numId w:val="2"/>
        </w:numPr>
        <w:spacing w:line="360" w:lineRule="auto"/>
      </w:pPr>
      <w:r>
        <w:t xml:space="preserve">Alteration of </w:t>
      </w:r>
      <w:r w:rsidR="00FA47CE">
        <w:t>the entirety of Article II, Section 8 regarding attendance policy of members.</w:t>
      </w:r>
    </w:p>
    <w:p w14:paraId="594F2E0C" w14:textId="52DB7464" w:rsidR="00E66823" w:rsidRDefault="00E66823" w:rsidP="00B52E67">
      <w:pPr>
        <w:numPr>
          <w:ilvl w:val="3"/>
          <w:numId w:val="2"/>
        </w:numPr>
        <w:spacing w:line="360" w:lineRule="auto"/>
      </w:pPr>
      <w:r>
        <w:t>Motion to approve</w:t>
      </w:r>
      <w:r w:rsidR="00E60B14">
        <w:t xml:space="preserve"> policy and bylaw changes</w:t>
      </w:r>
      <w:r>
        <w:t>: Alyssa</w:t>
      </w:r>
    </w:p>
    <w:p w14:paraId="1038C446" w14:textId="7F4A5818" w:rsidR="00E66823" w:rsidRDefault="00E66823" w:rsidP="00B52E67">
      <w:pPr>
        <w:numPr>
          <w:ilvl w:val="3"/>
          <w:numId w:val="2"/>
        </w:numPr>
        <w:spacing w:line="360" w:lineRule="auto"/>
      </w:pPr>
      <w:r>
        <w:t>Second: Tony</w:t>
      </w:r>
    </w:p>
    <w:p w14:paraId="62229E42" w14:textId="7541D3ED" w:rsidR="00E66823" w:rsidRDefault="00E66823" w:rsidP="00E66823">
      <w:pPr>
        <w:numPr>
          <w:ilvl w:val="4"/>
          <w:numId w:val="2"/>
        </w:numPr>
        <w:spacing w:line="360" w:lineRule="auto"/>
      </w:pPr>
      <w:r>
        <w:t xml:space="preserve">Motion </w:t>
      </w:r>
      <w:r w:rsidR="007D3516">
        <w:t>PASSES</w:t>
      </w:r>
    </w:p>
    <w:p w14:paraId="7BC27252" w14:textId="14055942" w:rsidR="00BA5CB3" w:rsidRDefault="006E0F9F" w:rsidP="00B0464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70223966" w14:textId="5942FC4E" w:rsidR="00E269A1" w:rsidRDefault="00E52C67" w:rsidP="00BA5CB3">
      <w:pPr>
        <w:numPr>
          <w:ilvl w:val="1"/>
          <w:numId w:val="2"/>
        </w:numPr>
        <w:spacing w:line="360" w:lineRule="auto"/>
      </w:pPr>
      <w:r>
        <w:t xml:space="preserve">PRSSA Travel Request, Allocation – $482.74 </w:t>
      </w:r>
    </w:p>
    <w:p w14:paraId="79D63258" w14:textId="696084FC" w:rsidR="00B52E67" w:rsidRDefault="00B52E67" w:rsidP="00B52E67">
      <w:pPr>
        <w:numPr>
          <w:ilvl w:val="2"/>
          <w:numId w:val="2"/>
        </w:numPr>
        <w:spacing w:line="360" w:lineRule="auto"/>
      </w:pPr>
      <w:r>
        <w:t>Discussion:</w:t>
      </w:r>
    </w:p>
    <w:p w14:paraId="472E1656" w14:textId="685E9B56" w:rsidR="009C46B9" w:rsidRDefault="009C46B9" w:rsidP="006D42BD">
      <w:pPr>
        <w:numPr>
          <w:ilvl w:val="3"/>
          <w:numId w:val="2"/>
        </w:numPr>
        <w:spacing w:line="360" w:lineRule="auto"/>
      </w:pPr>
      <w:r>
        <w:lastRenderedPageBreak/>
        <w:t>Lee: Initially thought the conference that they were approved for was for 2 nights, but it is now 6 days. They are requesting the additional funding for 4 additional days.</w:t>
      </w:r>
    </w:p>
    <w:p w14:paraId="0C2CC43D" w14:textId="6BAF57E6" w:rsidR="00B52E67" w:rsidRDefault="00B52E67" w:rsidP="00B52E67">
      <w:pPr>
        <w:numPr>
          <w:ilvl w:val="2"/>
          <w:numId w:val="2"/>
        </w:numPr>
        <w:spacing w:line="360" w:lineRule="auto"/>
      </w:pPr>
      <w:r>
        <w:t>Motion</w:t>
      </w:r>
      <w:r w:rsidR="006457F4">
        <w:t xml:space="preserve"> to approve allocation request of $482.74:</w:t>
      </w:r>
      <w:r w:rsidR="009912D2">
        <w:t xml:space="preserve"> Alyssa</w:t>
      </w:r>
    </w:p>
    <w:p w14:paraId="5952D279" w14:textId="01C64E8D" w:rsidR="00B52E67" w:rsidRDefault="006457F4" w:rsidP="00B52E67">
      <w:pPr>
        <w:numPr>
          <w:ilvl w:val="2"/>
          <w:numId w:val="2"/>
        </w:numPr>
        <w:spacing w:line="360" w:lineRule="auto"/>
      </w:pPr>
      <w:r>
        <w:t>Second:</w:t>
      </w:r>
      <w:r w:rsidR="009912D2">
        <w:t xml:space="preserve"> Tony</w:t>
      </w:r>
    </w:p>
    <w:p w14:paraId="03CB6185" w14:textId="277C8906" w:rsidR="006457F4" w:rsidRDefault="006457F4" w:rsidP="006457F4">
      <w:pPr>
        <w:numPr>
          <w:ilvl w:val="3"/>
          <w:numId w:val="2"/>
        </w:numPr>
        <w:spacing w:line="360" w:lineRule="auto"/>
      </w:pPr>
      <w:r>
        <w:t>Motion</w:t>
      </w:r>
      <w:r w:rsidR="006D42BD">
        <w:t xml:space="preserve"> PASSES</w:t>
      </w:r>
    </w:p>
    <w:p w14:paraId="12762E43" w14:textId="660996FF" w:rsidR="006457F4" w:rsidRDefault="006457F4" w:rsidP="006457F4">
      <w:pPr>
        <w:numPr>
          <w:ilvl w:val="3"/>
          <w:numId w:val="2"/>
        </w:numPr>
        <w:spacing w:line="360" w:lineRule="auto"/>
      </w:pPr>
      <w:r>
        <w:t>Amount: $482.74</w:t>
      </w:r>
    </w:p>
    <w:p w14:paraId="1691F1E4" w14:textId="18F298E5" w:rsidR="00E52C67" w:rsidRDefault="00E52C67" w:rsidP="00BA5CB3">
      <w:pPr>
        <w:numPr>
          <w:ilvl w:val="1"/>
          <w:numId w:val="2"/>
        </w:numPr>
        <w:spacing w:line="360" w:lineRule="auto"/>
      </w:pPr>
      <w:r>
        <w:t>ACDA, Reallocation Request</w:t>
      </w:r>
    </w:p>
    <w:p w14:paraId="2DE03E04" w14:textId="6FA174FB" w:rsidR="006457F4" w:rsidRDefault="006457F4" w:rsidP="006457F4">
      <w:pPr>
        <w:numPr>
          <w:ilvl w:val="2"/>
          <w:numId w:val="2"/>
        </w:numPr>
        <w:spacing w:line="360" w:lineRule="auto"/>
      </w:pPr>
      <w:r>
        <w:t>Discussion:</w:t>
      </w:r>
    </w:p>
    <w:p w14:paraId="110C2063" w14:textId="726C6824" w:rsidR="005E0CDD" w:rsidRDefault="00B91142" w:rsidP="00DF5636">
      <w:pPr>
        <w:numPr>
          <w:ilvl w:val="3"/>
          <w:numId w:val="2"/>
        </w:numPr>
        <w:spacing w:line="360" w:lineRule="auto"/>
      </w:pPr>
      <w:r>
        <w:t>Lee: They were attempting to bring in a large group</w:t>
      </w:r>
      <w:r w:rsidR="00E609D8">
        <w:t xml:space="preserve"> to perform, but their budget was cut so the money needs to be spent better. They are attempting to reallocate their money to </w:t>
      </w:r>
      <w:r w:rsidR="005779D2">
        <w:t>use the funds approved for the large group, to go to their conferenced, which they feel is a better way to use their approved funds.</w:t>
      </w:r>
    </w:p>
    <w:p w14:paraId="46ED5B67" w14:textId="440C8840" w:rsidR="00DF5636" w:rsidRDefault="00DF5636" w:rsidP="00DF5636">
      <w:pPr>
        <w:numPr>
          <w:ilvl w:val="2"/>
          <w:numId w:val="2"/>
        </w:numPr>
        <w:spacing w:line="360" w:lineRule="auto"/>
      </w:pPr>
      <w:r>
        <w:t>Motion to table the request due to lack of time to evaluate the request: Alyssa</w:t>
      </w:r>
    </w:p>
    <w:p w14:paraId="2FD3D605" w14:textId="583C72D0" w:rsidR="00DF5636" w:rsidRDefault="00DF5636" w:rsidP="00DF5636">
      <w:pPr>
        <w:numPr>
          <w:ilvl w:val="2"/>
          <w:numId w:val="2"/>
        </w:numPr>
        <w:spacing w:line="360" w:lineRule="auto"/>
      </w:pPr>
      <w:r>
        <w:t>Second: Paul</w:t>
      </w:r>
    </w:p>
    <w:p w14:paraId="220D8582" w14:textId="61AB46F6" w:rsidR="00DF5636" w:rsidRDefault="00DF5636" w:rsidP="00DF5636">
      <w:pPr>
        <w:numPr>
          <w:ilvl w:val="3"/>
          <w:numId w:val="2"/>
        </w:numPr>
        <w:spacing w:line="360" w:lineRule="auto"/>
      </w:pPr>
      <w:r>
        <w:t>Motion TABLED</w:t>
      </w:r>
    </w:p>
    <w:p w14:paraId="564DA17D" w14:textId="250EB3B8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4E8D449A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1C8DA289" w14:textId="0F3F5136" w:rsidR="00BB0CF2" w:rsidRPr="00C14DD4" w:rsidRDefault="00BB0CF2" w:rsidP="00BB0CF2">
      <w:pPr>
        <w:numPr>
          <w:ilvl w:val="1"/>
          <w:numId w:val="2"/>
        </w:numPr>
        <w:spacing w:line="360" w:lineRule="auto"/>
      </w:pPr>
      <w:r>
        <w:t xml:space="preserve">Frank: Be understanding of the Sayre </w:t>
      </w:r>
      <w:r w:rsidR="009E2851">
        <w:t>requests that come through COF, due to their removal from the MOU.</w:t>
      </w:r>
    </w:p>
    <w:p w14:paraId="583E8A42" w14:textId="2584A8AC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6D47A254" w14:textId="36783DAD" w:rsidR="0072462B" w:rsidRDefault="0072462B" w:rsidP="0072462B">
      <w:pPr>
        <w:numPr>
          <w:ilvl w:val="1"/>
          <w:numId w:val="2"/>
        </w:numPr>
        <w:spacing w:line="360" w:lineRule="auto"/>
      </w:pPr>
      <w:r>
        <w:t xml:space="preserve">Meeting adjourned at </w:t>
      </w:r>
      <w:r w:rsidR="009E2851">
        <w:t>12:02 pm.</w:t>
      </w:r>
    </w:p>
    <w:sectPr w:rsidR="0072462B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224D" w14:textId="77777777" w:rsidR="00050BF3" w:rsidRDefault="00050BF3">
      <w:r>
        <w:separator/>
      </w:r>
    </w:p>
  </w:endnote>
  <w:endnote w:type="continuationSeparator" w:id="0">
    <w:p w14:paraId="1B08D0C5" w14:textId="77777777" w:rsidR="00050BF3" w:rsidRDefault="0005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7EFB" w14:textId="77777777" w:rsidR="00050BF3" w:rsidRDefault="00050BF3">
      <w:r>
        <w:separator/>
      </w:r>
    </w:p>
  </w:footnote>
  <w:footnote w:type="continuationSeparator" w:id="0">
    <w:p w14:paraId="6989F050" w14:textId="77777777" w:rsidR="00050BF3" w:rsidRDefault="0005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C"/>
    <w:rsid w:val="000043AB"/>
    <w:rsid w:val="000119C1"/>
    <w:rsid w:val="00017AE9"/>
    <w:rsid w:val="0002567E"/>
    <w:rsid w:val="000301FA"/>
    <w:rsid w:val="000316E9"/>
    <w:rsid w:val="00031EE1"/>
    <w:rsid w:val="00045A71"/>
    <w:rsid w:val="00050BF3"/>
    <w:rsid w:val="000521AA"/>
    <w:rsid w:val="00062E8D"/>
    <w:rsid w:val="00071ED9"/>
    <w:rsid w:val="000726BA"/>
    <w:rsid w:val="00073211"/>
    <w:rsid w:val="00076971"/>
    <w:rsid w:val="00076E8A"/>
    <w:rsid w:val="00081876"/>
    <w:rsid w:val="00081D58"/>
    <w:rsid w:val="000825AD"/>
    <w:rsid w:val="000941B6"/>
    <w:rsid w:val="00097961"/>
    <w:rsid w:val="000A07BC"/>
    <w:rsid w:val="000A6B70"/>
    <w:rsid w:val="000B2A3A"/>
    <w:rsid w:val="000C37EA"/>
    <w:rsid w:val="000C7158"/>
    <w:rsid w:val="000D3F23"/>
    <w:rsid w:val="000E2B12"/>
    <w:rsid w:val="000E2B33"/>
    <w:rsid w:val="000F3394"/>
    <w:rsid w:val="00134B1C"/>
    <w:rsid w:val="00137BCE"/>
    <w:rsid w:val="001407CB"/>
    <w:rsid w:val="00141C25"/>
    <w:rsid w:val="001427C1"/>
    <w:rsid w:val="0014674E"/>
    <w:rsid w:val="00150C48"/>
    <w:rsid w:val="0015345B"/>
    <w:rsid w:val="00165964"/>
    <w:rsid w:val="00170334"/>
    <w:rsid w:val="00182F3D"/>
    <w:rsid w:val="001930BB"/>
    <w:rsid w:val="001A2A50"/>
    <w:rsid w:val="001A6C41"/>
    <w:rsid w:val="001B191D"/>
    <w:rsid w:val="001B50CB"/>
    <w:rsid w:val="001C115C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741D0"/>
    <w:rsid w:val="00285FDA"/>
    <w:rsid w:val="0029507A"/>
    <w:rsid w:val="002A2E57"/>
    <w:rsid w:val="002A4213"/>
    <w:rsid w:val="002A78DD"/>
    <w:rsid w:val="002C768E"/>
    <w:rsid w:val="002D596B"/>
    <w:rsid w:val="002D599E"/>
    <w:rsid w:val="002E4EC0"/>
    <w:rsid w:val="002E5428"/>
    <w:rsid w:val="002E5687"/>
    <w:rsid w:val="002F1A9B"/>
    <w:rsid w:val="00307054"/>
    <w:rsid w:val="00314261"/>
    <w:rsid w:val="00316EFC"/>
    <w:rsid w:val="00327859"/>
    <w:rsid w:val="00331D1D"/>
    <w:rsid w:val="003332C2"/>
    <w:rsid w:val="00334DDA"/>
    <w:rsid w:val="00335DF9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20DC"/>
    <w:rsid w:val="003F3AE0"/>
    <w:rsid w:val="003F3C13"/>
    <w:rsid w:val="004055E3"/>
    <w:rsid w:val="00410F98"/>
    <w:rsid w:val="00425ADE"/>
    <w:rsid w:val="00434342"/>
    <w:rsid w:val="00434D84"/>
    <w:rsid w:val="00445C4A"/>
    <w:rsid w:val="004673FD"/>
    <w:rsid w:val="004762FA"/>
    <w:rsid w:val="00481A78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780C"/>
    <w:rsid w:val="00576C17"/>
    <w:rsid w:val="005779D2"/>
    <w:rsid w:val="00584A0E"/>
    <w:rsid w:val="00585A02"/>
    <w:rsid w:val="00596207"/>
    <w:rsid w:val="005B1CF9"/>
    <w:rsid w:val="005D1AD4"/>
    <w:rsid w:val="005D594F"/>
    <w:rsid w:val="005D7EE5"/>
    <w:rsid w:val="005E0CDD"/>
    <w:rsid w:val="005E375E"/>
    <w:rsid w:val="005F4302"/>
    <w:rsid w:val="005F6EF8"/>
    <w:rsid w:val="00604722"/>
    <w:rsid w:val="0060560D"/>
    <w:rsid w:val="00606D58"/>
    <w:rsid w:val="0060773C"/>
    <w:rsid w:val="0062229E"/>
    <w:rsid w:val="00626303"/>
    <w:rsid w:val="006307AC"/>
    <w:rsid w:val="00636C73"/>
    <w:rsid w:val="006457F4"/>
    <w:rsid w:val="006500EE"/>
    <w:rsid w:val="006512E8"/>
    <w:rsid w:val="006604F9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A4978"/>
    <w:rsid w:val="006B404C"/>
    <w:rsid w:val="006B6F51"/>
    <w:rsid w:val="006C63F3"/>
    <w:rsid w:val="006D42BD"/>
    <w:rsid w:val="006E0F9F"/>
    <w:rsid w:val="006E5BD8"/>
    <w:rsid w:val="006E6024"/>
    <w:rsid w:val="006F10CA"/>
    <w:rsid w:val="006F4B6E"/>
    <w:rsid w:val="00704AEC"/>
    <w:rsid w:val="00705545"/>
    <w:rsid w:val="00715ABB"/>
    <w:rsid w:val="0072462B"/>
    <w:rsid w:val="00726BDE"/>
    <w:rsid w:val="00730015"/>
    <w:rsid w:val="007313B1"/>
    <w:rsid w:val="00737E9E"/>
    <w:rsid w:val="0074483C"/>
    <w:rsid w:val="00744CB1"/>
    <w:rsid w:val="00760B11"/>
    <w:rsid w:val="007670CD"/>
    <w:rsid w:val="0076798D"/>
    <w:rsid w:val="00774974"/>
    <w:rsid w:val="007812ED"/>
    <w:rsid w:val="00792566"/>
    <w:rsid w:val="007A4221"/>
    <w:rsid w:val="007A7A89"/>
    <w:rsid w:val="007B4FDF"/>
    <w:rsid w:val="007C0671"/>
    <w:rsid w:val="007C51D4"/>
    <w:rsid w:val="007D0F16"/>
    <w:rsid w:val="007D35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40900"/>
    <w:rsid w:val="00840C8C"/>
    <w:rsid w:val="00842EC8"/>
    <w:rsid w:val="00845AA2"/>
    <w:rsid w:val="00855EC3"/>
    <w:rsid w:val="0087640C"/>
    <w:rsid w:val="00891A0A"/>
    <w:rsid w:val="008A0778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12D2"/>
    <w:rsid w:val="009959A5"/>
    <w:rsid w:val="00996D06"/>
    <w:rsid w:val="009C36B7"/>
    <w:rsid w:val="009C46B9"/>
    <w:rsid w:val="009D012A"/>
    <w:rsid w:val="009D2393"/>
    <w:rsid w:val="009E1C07"/>
    <w:rsid w:val="009E2851"/>
    <w:rsid w:val="009F0682"/>
    <w:rsid w:val="009F7CD9"/>
    <w:rsid w:val="00A14F86"/>
    <w:rsid w:val="00A2350B"/>
    <w:rsid w:val="00A25B08"/>
    <w:rsid w:val="00A27BC0"/>
    <w:rsid w:val="00A31599"/>
    <w:rsid w:val="00A36EC5"/>
    <w:rsid w:val="00A417C1"/>
    <w:rsid w:val="00A44EDE"/>
    <w:rsid w:val="00A45F3A"/>
    <w:rsid w:val="00A463A6"/>
    <w:rsid w:val="00A80465"/>
    <w:rsid w:val="00A82E5C"/>
    <w:rsid w:val="00A8562C"/>
    <w:rsid w:val="00AB538D"/>
    <w:rsid w:val="00AC7928"/>
    <w:rsid w:val="00AE06F6"/>
    <w:rsid w:val="00AE6DA6"/>
    <w:rsid w:val="00B04645"/>
    <w:rsid w:val="00B107B0"/>
    <w:rsid w:val="00B10BA8"/>
    <w:rsid w:val="00B11759"/>
    <w:rsid w:val="00B117B2"/>
    <w:rsid w:val="00B1420C"/>
    <w:rsid w:val="00B23A4A"/>
    <w:rsid w:val="00B266B0"/>
    <w:rsid w:val="00B31474"/>
    <w:rsid w:val="00B33FDA"/>
    <w:rsid w:val="00B37F92"/>
    <w:rsid w:val="00B411E2"/>
    <w:rsid w:val="00B41FA5"/>
    <w:rsid w:val="00B43683"/>
    <w:rsid w:val="00B51FB8"/>
    <w:rsid w:val="00B52E67"/>
    <w:rsid w:val="00B53A4B"/>
    <w:rsid w:val="00B67049"/>
    <w:rsid w:val="00B75E19"/>
    <w:rsid w:val="00B85C68"/>
    <w:rsid w:val="00B85DE4"/>
    <w:rsid w:val="00B9020E"/>
    <w:rsid w:val="00B91142"/>
    <w:rsid w:val="00B91DD5"/>
    <w:rsid w:val="00B925BF"/>
    <w:rsid w:val="00B94A8C"/>
    <w:rsid w:val="00BA0CEF"/>
    <w:rsid w:val="00BA5CB3"/>
    <w:rsid w:val="00BB0CF2"/>
    <w:rsid w:val="00BC1135"/>
    <w:rsid w:val="00BC2DB4"/>
    <w:rsid w:val="00BD1304"/>
    <w:rsid w:val="00BD1BDA"/>
    <w:rsid w:val="00BE0257"/>
    <w:rsid w:val="00BF40BF"/>
    <w:rsid w:val="00C0273D"/>
    <w:rsid w:val="00C03FF3"/>
    <w:rsid w:val="00C04FD2"/>
    <w:rsid w:val="00C065EE"/>
    <w:rsid w:val="00C11652"/>
    <w:rsid w:val="00C142B2"/>
    <w:rsid w:val="00C14DD4"/>
    <w:rsid w:val="00C2136D"/>
    <w:rsid w:val="00C34CD4"/>
    <w:rsid w:val="00C37D8C"/>
    <w:rsid w:val="00C53748"/>
    <w:rsid w:val="00C61CB0"/>
    <w:rsid w:val="00C628E6"/>
    <w:rsid w:val="00C67DE5"/>
    <w:rsid w:val="00C7320E"/>
    <w:rsid w:val="00C91874"/>
    <w:rsid w:val="00CA6FAB"/>
    <w:rsid w:val="00CB0D53"/>
    <w:rsid w:val="00CB0FE2"/>
    <w:rsid w:val="00CB4DCB"/>
    <w:rsid w:val="00CB69AC"/>
    <w:rsid w:val="00CC17EB"/>
    <w:rsid w:val="00CC4A3B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414E"/>
    <w:rsid w:val="00D2457B"/>
    <w:rsid w:val="00D33D64"/>
    <w:rsid w:val="00D40820"/>
    <w:rsid w:val="00D417AD"/>
    <w:rsid w:val="00D41C8C"/>
    <w:rsid w:val="00D43ADE"/>
    <w:rsid w:val="00D56FD4"/>
    <w:rsid w:val="00D6763B"/>
    <w:rsid w:val="00D80A20"/>
    <w:rsid w:val="00D81830"/>
    <w:rsid w:val="00D81C2B"/>
    <w:rsid w:val="00D83CF6"/>
    <w:rsid w:val="00D85C4E"/>
    <w:rsid w:val="00D85EF1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DF5636"/>
    <w:rsid w:val="00E04524"/>
    <w:rsid w:val="00E171CB"/>
    <w:rsid w:val="00E269A1"/>
    <w:rsid w:val="00E3201A"/>
    <w:rsid w:val="00E35F90"/>
    <w:rsid w:val="00E368DC"/>
    <w:rsid w:val="00E37886"/>
    <w:rsid w:val="00E40383"/>
    <w:rsid w:val="00E40549"/>
    <w:rsid w:val="00E52C67"/>
    <w:rsid w:val="00E56036"/>
    <w:rsid w:val="00E609D8"/>
    <w:rsid w:val="00E60B14"/>
    <w:rsid w:val="00E63AED"/>
    <w:rsid w:val="00E66823"/>
    <w:rsid w:val="00E7391E"/>
    <w:rsid w:val="00E83471"/>
    <w:rsid w:val="00E92682"/>
    <w:rsid w:val="00EA0D11"/>
    <w:rsid w:val="00EB0E9D"/>
    <w:rsid w:val="00EC5D5D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A47CE"/>
    <w:rsid w:val="00FB5E5E"/>
    <w:rsid w:val="00FB6E59"/>
    <w:rsid w:val="00FC01AD"/>
    <w:rsid w:val="00FC0B91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A73E-C4BC-CA45-A4D7-06772EF446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5</cp:revision>
  <cp:lastPrinted>2012-01-30T18:53:00Z</cp:lastPrinted>
  <dcterms:created xsi:type="dcterms:W3CDTF">2018-09-18T16:03:00Z</dcterms:created>
  <dcterms:modified xsi:type="dcterms:W3CDTF">2018-09-25T00:01:00Z</dcterms:modified>
</cp:coreProperties>
</file>